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D1" w:rsidRPr="00AD02D1" w:rsidRDefault="00AD02D1" w:rsidP="00AD02D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02D1">
        <w:rPr>
          <w:rFonts w:ascii="Times New Roman" w:eastAsia="Times New Roman" w:hAnsi="Times New Roman" w:cs="Times New Roman"/>
          <w:b/>
          <w:lang w:eastAsia="pl-PL"/>
        </w:rPr>
        <w:t>INFORMACJA O PUNKCIE INFORMACYJNYM NA TEMAT AZBESTU</w:t>
      </w:r>
    </w:p>
    <w:p w:rsidR="00FF59D4" w:rsidRDefault="00FF59D4" w:rsidP="00FF59D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Urzędzie Miejskim w Kwidzynie przy ul. W</w:t>
      </w:r>
      <w:r w:rsidR="00DA5017">
        <w:rPr>
          <w:rFonts w:ascii="Times New Roman" w:eastAsia="Times New Roman" w:hAnsi="Times New Roman" w:cs="Times New Roman"/>
          <w:lang w:eastAsia="pl-PL"/>
        </w:rPr>
        <w:t>arszawskiej 19 w pok. 301 na II</w:t>
      </w:r>
      <w:r>
        <w:rPr>
          <w:rFonts w:ascii="Times New Roman" w:eastAsia="Times New Roman" w:hAnsi="Times New Roman" w:cs="Times New Roman"/>
          <w:lang w:eastAsia="pl-PL"/>
        </w:rPr>
        <w:t xml:space="preserve"> piętrze lub pod nr tel. (55) 64 64 759 prowadzony jest punkt informacyjny o</w:t>
      </w:r>
      <w:r w:rsidR="00DA5017">
        <w:rPr>
          <w:rFonts w:ascii="Times New Roman" w:eastAsia="Times New Roman" w:hAnsi="Times New Roman" w:cs="Times New Roman"/>
          <w:lang w:eastAsia="pl-PL"/>
        </w:rPr>
        <w:t xml:space="preserve"> szkodliwości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017">
        <w:rPr>
          <w:rFonts w:ascii="Times New Roman" w:eastAsia="Times New Roman" w:hAnsi="Times New Roman" w:cs="Times New Roman"/>
          <w:lang w:eastAsia="pl-PL"/>
        </w:rPr>
        <w:t>azbestu</w:t>
      </w:r>
      <w:r>
        <w:rPr>
          <w:rFonts w:ascii="Times New Roman" w:eastAsia="Times New Roman" w:hAnsi="Times New Roman" w:cs="Times New Roman"/>
          <w:lang w:eastAsia="pl-PL"/>
        </w:rPr>
        <w:t xml:space="preserve"> przez Panią Annę Kołodziejczyk. </w:t>
      </w:r>
    </w:p>
    <w:p w:rsidR="00FF59D4" w:rsidRDefault="00FF59D4" w:rsidP="00FF59D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Zainteresowani otrzymują informację w następującym zakresie:</w:t>
      </w:r>
    </w:p>
    <w:p w:rsidR="00FF59D4" w:rsidRDefault="00FF59D4" w:rsidP="00FF59D4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szkodliwości azbestu;</w:t>
      </w:r>
    </w:p>
    <w:p w:rsidR="00DA5017" w:rsidRPr="00DA5017" w:rsidRDefault="00FF59D4" w:rsidP="00DA5017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zasadach bezpiecznego usuwan</w:t>
      </w:r>
      <w:r w:rsidR="00DA5017">
        <w:rPr>
          <w:rFonts w:ascii="Times New Roman" w:eastAsia="Times New Roman" w:hAnsi="Times New Roman" w:cs="Times New Roman"/>
          <w:lang w:eastAsia="pl-PL"/>
        </w:rPr>
        <w:t>ia wyrobów zawierających azbest;</w:t>
      </w:r>
    </w:p>
    <w:p w:rsidR="00FF59D4" w:rsidRDefault="00FF59D4" w:rsidP="00FF59D4">
      <w:pPr>
        <w:pStyle w:val="Akapitzlist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możliwości i zasad uzyskania dofinansowania na działania związane z usuwanie</w:t>
      </w:r>
      <w:r w:rsidR="00AA606C">
        <w:rPr>
          <w:rFonts w:ascii="Times New Roman" w:eastAsia="Times New Roman" w:hAnsi="Times New Roman" w:cs="Times New Roman"/>
          <w:lang w:eastAsia="pl-PL"/>
        </w:rPr>
        <w:t xml:space="preserve">m wyrobów zawierających azbest (w zakresie wsparcia środkami pozabudżetowymi informacji udziela Pani Milena Gabryś). </w:t>
      </w:r>
      <w:bookmarkStart w:id="0" w:name="_GoBack"/>
      <w:bookmarkEnd w:id="0"/>
    </w:p>
    <w:p w:rsidR="002A214A" w:rsidRDefault="00AA606C"/>
    <w:sectPr w:rsidR="002A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E38"/>
    <w:multiLevelType w:val="hybridMultilevel"/>
    <w:tmpl w:val="1FF68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B"/>
    <w:rsid w:val="00263D4B"/>
    <w:rsid w:val="003037F8"/>
    <w:rsid w:val="007B6CEA"/>
    <w:rsid w:val="00AA606C"/>
    <w:rsid w:val="00AD02D1"/>
    <w:rsid w:val="00DA501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E02B-425D-4160-A06F-C5EC116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dc:description/>
  <cp:lastModifiedBy>Milena Gabryś</cp:lastModifiedBy>
  <cp:revision>5</cp:revision>
  <dcterms:created xsi:type="dcterms:W3CDTF">2016-09-15T10:06:00Z</dcterms:created>
  <dcterms:modified xsi:type="dcterms:W3CDTF">2016-10-06T10:33:00Z</dcterms:modified>
</cp:coreProperties>
</file>